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5C5982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СОВЕТ ВЕСЕЛОВСКОГО СЕЛЬСКОГО ПОСЕЛЕНИЯ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РЕШЕНИЕ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995" w:rsidRPr="00645995" w:rsidRDefault="00645995" w:rsidP="0064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23 ноября2018 года</w:t>
      </w:r>
      <w:r w:rsidRPr="00645995">
        <w:rPr>
          <w:rFonts w:ascii="Times New Roman" w:hAnsi="Times New Roman" w:cs="Times New Roman"/>
          <w:sz w:val="28"/>
          <w:szCs w:val="28"/>
        </w:rPr>
        <w:tab/>
      </w:r>
      <w:r w:rsidRPr="00645995">
        <w:rPr>
          <w:rFonts w:ascii="Times New Roman" w:hAnsi="Times New Roman" w:cs="Times New Roman"/>
          <w:sz w:val="28"/>
          <w:szCs w:val="28"/>
        </w:rPr>
        <w:tab/>
      </w:r>
      <w:r w:rsidRPr="00645995">
        <w:rPr>
          <w:rFonts w:ascii="Times New Roman" w:hAnsi="Times New Roman" w:cs="Times New Roman"/>
          <w:sz w:val="28"/>
          <w:szCs w:val="28"/>
        </w:rPr>
        <w:tab/>
        <w:t xml:space="preserve">    № 194</w:t>
      </w:r>
      <w:r w:rsidRPr="00645995">
        <w:rPr>
          <w:rFonts w:ascii="Times New Roman" w:hAnsi="Times New Roman" w:cs="Times New Roman"/>
          <w:sz w:val="28"/>
          <w:szCs w:val="28"/>
        </w:rPr>
        <w:tab/>
      </w:r>
      <w:r w:rsidRPr="00645995">
        <w:rPr>
          <w:rFonts w:ascii="Times New Roman" w:hAnsi="Times New Roman" w:cs="Times New Roman"/>
          <w:sz w:val="28"/>
          <w:szCs w:val="28"/>
        </w:rPr>
        <w:tab/>
      </w:r>
      <w:r w:rsidRPr="00645995">
        <w:rPr>
          <w:rFonts w:ascii="Times New Roman" w:hAnsi="Times New Roman" w:cs="Times New Roman"/>
          <w:sz w:val="28"/>
          <w:szCs w:val="28"/>
        </w:rPr>
        <w:tab/>
      </w:r>
      <w:r w:rsidRPr="006459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6459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45995">
        <w:rPr>
          <w:rFonts w:ascii="Times New Roman" w:hAnsi="Times New Roman" w:cs="Times New Roman"/>
          <w:sz w:val="28"/>
          <w:szCs w:val="28"/>
        </w:rPr>
        <w:t>. Веселый</w:t>
      </w: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995" w:rsidRPr="00645995" w:rsidRDefault="00645995" w:rsidP="0064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95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</w:t>
      </w:r>
    </w:p>
    <w:p w:rsidR="00B40DAC" w:rsidRPr="00645995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645995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95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131-ФЗ, с приказом Министерства финансов Российской Федерации от 29 ноября 2017 года № 210н «О внесении изменений в указания о порядке применения бюджетной классификации Российской Федерации от 1 июля 2013 года № 65н», уставом Веселовского сельского поселения Успенского района и Бюджетным Кодексом Российской Федерации, в связи с необходимостью внесения изменений</w:t>
      </w:r>
      <w:proofErr w:type="gramEnd"/>
      <w:r w:rsidRPr="00645995">
        <w:rPr>
          <w:rFonts w:ascii="Times New Roman" w:hAnsi="Times New Roman" w:cs="Times New Roman"/>
          <w:sz w:val="28"/>
          <w:szCs w:val="28"/>
        </w:rPr>
        <w:t xml:space="preserve"> в решение Совета Веселовского сельского поселения Успенского района от 20 декабря 2017 года № 157»О бюджете Веселовского сельского поселения Успенского района на 2018 год», Совет Веселовского сельского поселения Успенского района, решил: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1. Внести в решение Совета Веселовского сельского поселения Успенского района от 20 декабря 2017 года № 157 «О бюджете Веселовского сельского поселения Успенского района на 2018 год» (далее – Решение) следующие изменения: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1.1. Пункт 1 Решения изложить в следующей редакции: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Веселовского сельского поселения Успенского района (далее – местный бюджет) на 2018 год: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1) общий объем доходов в сумме – 13 498,1 тыс. рублей;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2) общий объем расходов в сумме – 14 518,0 тыс. рублей;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3) верхний предел муниципального внутреннего долга на 1 января 2019 года в сумме 621,0 тыс. рублей, в том числе верхний предел долга по муниципальным гарантиям в сумме 0 рублей;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4) дефицит местного бюджета в сумме 1 019,9 тыс. рублей</w:t>
      </w:r>
      <w:proofErr w:type="gramStart"/>
      <w:r w:rsidRPr="006459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1.2. Приложение № 3 «Объем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2018 год» к Решению изложить в новой редакции, согласно приложению № 1 к настоящему решению.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lastRenderedPageBreak/>
        <w:t>1.3. Приложение № 4 «Безвозмездные поступления из других в 2018 году» к Решению изложить в новой редакции, согласно приложению № 2 к настоящему решению.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1.4. Приложение № 5 «Распределение бюджетных ассигнований местного бюджета по разделам и подразделам классификации расходов бюджетов на 2018 год» к Решению изложить в новой редакции, согласно приложению № 2 к настоящему решению.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1.5. Приложение № 6 «Ведомственная структура расходов местного бюджета на 2018 год» к Решению изложить в новой редакции, согласно приложению № 3 к настоящему решению.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 xml:space="preserve">1.6. Приложение № 7 «Источники внутреннего финансирования дефицита местного бюджета, перечень </w:t>
      </w:r>
      <w:proofErr w:type="gramStart"/>
      <w:r w:rsidRPr="00645995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645995">
        <w:rPr>
          <w:rFonts w:ascii="Times New Roman" w:hAnsi="Times New Roman" w:cs="Times New Roman"/>
          <w:sz w:val="28"/>
          <w:szCs w:val="28"/>
        </w:rPr>
        <w:t xml:space="preserve"> на 2018 год» к Решению изложить в новой редакции, согласно приложению № 4 к настоящему решению.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2. 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информационно-телекоммуникационной сети «Интернет».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45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99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Бобрышеву В.И.</w:t>
      </w:r>
    </w:p>
    <w:p w:rsidR="00645995" w:rsidRPr="00645995" w:rsidRDefault="00645995" w:rsidP="0064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95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опубликования и распространяется на правоотношения, возникшие с 1 января 2018 года.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45433E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17D84" w:rsidRDefault="00B40DAC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 w:rsidR="005323D1"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45433E" w:rsidRDefault="0045433E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5433E" w:rsidRPr="000D5CBD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5433E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433E" w:rsidRPr="000D5CBD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45433E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3E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3E" w:rsidRPr="000D5CBD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3E" w:rsidRPr="000D5CBD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3E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433E" w:rsidRPr="000D5CBD" w:rsidRDefault="0045433E" w:rsidP="0045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5323D1" w:rsidRDefault="005323D1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995" w:rsidRDefault="00645995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995" w:rsidRDefault="00645995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995" w:rsidRDefault="00645995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995" w:rsidRDefault="00645995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A57" w:rsidRDefault="001C7A57" w:rsidP="001C7A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7F" w:rsidRPr="00DC3710" w:rsidRDefault="0045433E" w:rsidP="008C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A17D84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964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5982">
        <w:rPr>
          <w:rFonts w:ascii="Times New Roman" w:hAnsi="Times New Roman" w:cs="Times New Roman"/>
          <w:sz w:val="28"/>
          <w:szCs w:val="28"/>
          <w:lang w:eastAsia="ru-RU"/>
        </w:rPr>
        <w:t>3но</w:t>
      </w:r>
      <w:r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2018 года № </w:t>
      </w:r>
      <w:r w:rsidR="007D5702">
        <w:rPr>
          <w:rFonts w:ascii="Times New Roman" w:hAnsi="Times New Roman" w:cs="Times New Roman"/>
          <w:sz w:val="28"/>
          <w:szCs w:val="28"/>
          <w:lang w:eastAsia="ru-RU"/>
        </w:rPr>
        <w:t>194</w:t>
      </w:r>
    </w:p>
    <w:p w:rsidR="008C0C7F" w:rsidRPr="00D876D5" w:rsidRDefault="008C0C7F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7F" w:rsidRPr="00D876D5" w:rsidRDefault="0045433E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D876D5" w:rsidRDefault="0045433E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декабря 2017 года №  157</w:t>
      </w: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6F2278" w:rsidRPr="006F2278" w:rsidTr="006F2278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F2278" w:rsidRPr="006F2278" w:rsidTr="006F2278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6F2278" w:rsidRPr="006F2278" w:rsidTr="006F2278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86C60" w:rsidP="0005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517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602</w:t>
            </w:r>
            <w:r w:rsidR="006F2278"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.5</w:t>
            </w:r>
          </w:p>
        </w:tc>
      </w:tr>
      <w:tr w:rsidR="006F2278" w:rsidRPr="006F2278" w:rsidTr="006F2278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C598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2278" w:rsidRPr="006F2278" w:rsidTr="006F2278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продукции), </w:t>
            </w:r>
            <w:proofErr w:type="gramStart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производимым</w:t>
            </w:r>
            <w:proofErr w:type="gramEnd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10.2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C598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6F2278" w:rsidRPr="006F2278" w:rsidTr="006F2278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05179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05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5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685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286C60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1 16 90050 10 0000 140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C60" w:rsidRPr="006F2278" w:rsidRDefault="00286C60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051792" w:rsidP="0078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7895,6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E2FF9" w:rsidP="00C617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6539</w:t>
            </w:r>
            <w:r w:rsidR="0092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F2278" w:rsidRPr="006F2278" w:rsidTr="006F2278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6F2278" w:rsidRPr="006F2278" w:rsidTr="006F2278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051792" w:rsidRDefault="0005179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4A7B6C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13498,1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  видам и подвидам доходов, входящим в соответствующий </w:t>
            </w:r>
            <w:proofErr w:type="spellStart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  <w:proofErr w:type="gramStart"/>
            <w:r w:rsidR="004543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  <w:proofErr w:type="gramEnd"/>
          </w:p>
          <w:p w:rsidR="0045433E" w:rsidRDefault="0045433E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33E" w:rsidRPr="006F2278" w:rsidRDefault="0045433E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Успенского района                               </w:t>
            </w:r>
            <w:r w:rsidR="0045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Т.Я. 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8011A" w:rsidRPr="006F2278" w:rsidRDefault="0078011A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D84" w:rsidRDefault="00A17D84" w:rsidP="00243F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AB2" w:rsidRPr="006A0AB2" w:rsidRDefault="0045433E" w:rsidP="0045433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A0AB2" w:rsidRPr="006A0AB2">
        <w:rPr>
          <w:rFonts w:ascii="Times New Roman" w:hAnsi="Times New Roman" w:cs="Times New Roman"/>
          <w:sz w:val="28"/>
          <w:szCs w:val="28"/>
          <w:lang w:eastAsia="ru-RU"/>
        </w:rPr>
        <w:t>Приложение № 2</w:t>
      </w:r>
    </w:p>
    <w:p w:rsidR="006A0AB2" w:rsidRPr="006A0AB2" w:rsidRDefault="0045433E" w:rsidP="0045433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A0AB2" w:rsidRPr="006A0AB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6A0AB2" w:rsidRPr="006A0AB2" w:rsidRDefault="0045433E" w:rsidP="0045433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A0AB2" w:rsidRPr="006A0AB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6A0AB2" w:rsidRPr="006A0AB2" w:rsidRDefault="0045433E" w:rsidP="0045433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0AB2" w:rsidRPr="006A0A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ября </w:t>
      </w:r>
      <w:r w:rsidR="006A0AB2" w:rsidRPr="006A0AB2">
        <w:rPr>
          <w:rFonts w:ascii="Times New Roman" w:hAnsi="Times New Roman" w:cs="Times New Roman"/>
          <w:sz w:val="28"/>
          <w:szCs w:val="28"/>
          <w:lang w:eastAsia="ru-RU"/>
        </w:rPr>
        <w:t>2018 года № 1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94</w:t>
      </w: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543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«</w:t>
      </w: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6A0AB2" w:rsidRPr="006A0AB2" w:rsidRDefault="0045433E" w:rsidP="006A0A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к </w:t>
      </w:r>
      <w:r w:rsidR="006A0AB2"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>решению Совета Веселовского</w:t>
      </w: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543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Успенского района</w:t>
      </w: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543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от 20 декабря </w:t>
      </w:r>
      <w:r w:rsidRPr="006A0AB2">
        <w:rPr>
          <w:rFonts w:ascii="Times New Roman" w:hAnsi="Times New Roman" w:cs="Times New Roman"/>
          <w:bCs/>
          <w:sz w:val="28"/>
          <w:szCs w:val="28"/>
          <w:lang w:eastAsia="ru-RU"/>
        </w:rPr>
        <w:t>2017 года  № 157</w:t>
      </w: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AB2" w:rsidRPr="006A0AB2" w:rsidRDefault="006A0AB2" w:rsidP="00454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других в 2018 году</w:t>
      </w: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AB2" w:rsidRPr="006A0AB2" w:rsidRDefault="006A0AB2" w:rsidP="006A0A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6A0AB2" w:rsidRPr="006A0AB2" w:rsidTr="00BD5CFD">
        <w:trPr>
          <w:trHeight w:val="24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0AB2" w:rsidRPr="006A0AB2" w:rsidTr="00BD5CF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AB2" w:rsidRPr="006A0AB2" w:rsidTr="00BD5CF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2 02 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6539,4</w:t>
            </w:r>
          </w:p>
        </w:tc>
      </w:tr>
      <w:tr w:rsidR="006A0AB2" w:rsidRPr="006A0AB2" w:rsidTr="00BD5CFD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6A0AB2" w:rsidRPr="006A0AB2" w:rsidTr="00BD5CF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B2" w:rsidRPr="006A0AB2" w:rsidTr="00BD5CF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2 07 05000 10 0000 180</w:t>
            </w:r>
          </w:p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CF16BF" w:rsidRDefault="00CF16BF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B2" w:rsidRPr="006A0AB2" w:rsidTr="00BD5CFD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A0AB2" w:rsidRPr="006A0AB2" w:rsidTr="00BD5CF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B2" w:rsidRPr="006A0AB2" w:rsidRDefault="00CF16BF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7895,6</w:t>
            </w:r>
            <w:bookmarkStart w:id="0" w:name="_GoBack"/>
            <w:bookmarkEnd w:id="0"/>
          </w:p>
        </w:tc>
      </w:tr>
      <w:tr w:rsidR="006A0AB2" w:rsidRPr="006A0AB2" w:rsidTr="00BD5CF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B2" w:rsidRPr="006A0AB2" w:rsidRDefault="0045433E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0AB2" w:rsidRPr="006A0AB2" w:rsidTr="00BD5CFD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3E" w:rsidRPr="006A0AB2" w:rsidRDefault="0045433E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B2" w:rsidRPr="006A0AB2" w:rsidTr="00BD5CFD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B2" w:rsidRPr="006A0AB2" w:rsidTr="00BD5CF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6A0AB2" w:rsidRPr="006A0AB2" w:rsidRDefault="006A0AB2" w:rsidP="006A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                                                        Т.Я.  Кузнецова</w:t>
            </w:r>
          </w:p>
        </w:tc>
      </w:tr>
    </w:tbl>
    <w:p w:rsidR="006A0AB2" w:rsidRDefault="006A0AB2" w:rsidP="00243F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C3710" w:rsidRDefault="0045433E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6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642B">
        <w:rPr>
          <w:rFonts w:ascii="Times New Roman" w:hAnsi="Times New Roman" w:cs="Times New Roman"/>
          <w:sz w:val="28"/>
          <w:szCs w:val="28"/>
          <w:lang w:eastAsia="ru-RU"/>
        </w:rPr>
        <w:t>3но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2018 года № </w:t>
      </w:r>
      <w:r w:rsidR="007D5702">
        <w:rPr>
          <w:rFonts w:ascii="Times New Roman" w:hAnsi="Times New Roman" w:cs="Times New Roman"/>
          <w:sz w:val="28"/>
          <w:szCs w:val="28"/>
          <w:lang w:eastAsia="ru-RU"/>
        </w:rPr>
        <w:t>194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45433E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45433E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654A6" w:rsidRPr="00D876D5" w:rsidRDefault="000C642B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14518,0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4B38C0" w:rsidP="0062651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265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B185A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626517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2189,9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A46BE" w:rsidRDefault="00626517" w:rsidP="00DA46B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1379,1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 w:rsidR="008466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761.7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CF64AE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F2E15" w:rsidRPr="00D876D5" w:rsidRDefault="00AA51A5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1271,1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1232,4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288</w:t>
            </w:r>
            <w:r w:rsidR="00FF62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F6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6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45433E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33E" w:rsidRPr="00D876D5" w:rsidRDefault="0045433E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Т.Я.Кузнецова 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583146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3D1" w:rsidRDefault="005323D1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45433E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5323D1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6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6592">
        <w:rPr>
          <w:rFonts w:ascii="Times New Roman" w:hAnsi="Times New Roman" w:cs="Times New Roman"/>
          <w:sz w:val="28"/>
          <w:szCs w:val="28"/>
          <w:lang w:eastAsia="ru-RU"/>
        </w:rPr>
        <w:t>3но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 xml:space="preserve">ября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7D5702">
        <w:rPr>
          <w:rFonts w:ascii="Times New Roman" w:hAnsi="Times New Roman" w:cs="Times New Roman"/>
          <w:sz w:val="28"/>
          <w:szCs w:val="28"/>
          <w:lang w:eastAsia="ru-RU"/>
        </w:rPr>
        <w:t>194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45433E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03"/>
      </w:tblGrid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121007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14518,0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1A5E65" w:rsidRDefault="00121007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14504,7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21007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4291,5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121007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15B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6264D" w:rsidRDefault="00121007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0FB8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2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2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C6264D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15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6264D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5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E0086A" w:rsidRDefault="00C6264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500B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500B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500B8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00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623A4F" w:rsidP="000D2B6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E66728" w:rsidRPr="00D876D5" w:rsidRDefault="00623A4F" w:rsidP="000D2B6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2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3" w:type="dxa"/>
            <w:vAlign w:val="center"/>
          </w:tcPr>
          <w:p w:rsidR="00D876D5" w:rsidRPr="00D876D5" w:rsidRDefault="00623A4F" w:rsidP="00EB3B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E66728" w:rsidRPr="00E66728" w:rsidRDefault="000D2B65" w:rsidP="00E6672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66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 w:rsidR="00B30F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«Укрепление правопорядка и усиление борьбы с преступностью на территории Веселовского сельского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5761.7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5731.6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8B17F1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B16B9B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1271</w:t>
            </w:r>
            <w:r w:rsidR="00D876D5"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EB3B1B" w:rsidP="00B16B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16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32B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975,9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391FA0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9D27E6" w:rsidP="00CE652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D4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D5" w:rsidRPr="00D876D5" w:rsidTr="008B17F1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8B17F1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D5" w:rsidRPr="00D876D5" w:rsidTr="008B17F1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F12E0A" w:rsidRDefault="009D27E6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</w:t>
            </w:r>
            <w:r w:rsidR="00D8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1D45F0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2261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="00D8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863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3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E12261" w:rsidRPr="00D876D5" w:rsidTr="008B17F1">
        <w:trPr>
          <w:trHeight w:val="26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E12261" w:rsidRPr="00D876D5" w:rsidTr="008B17F1">
        <w:trPr>
          <w:trHeight w:val="30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396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1189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FA4B50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7F56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7F56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F56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7F564E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2888,4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607BB9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7F564E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2870,4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7F564E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2870,4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7F564E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841,2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7F564E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841,2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7F564E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841,2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7F564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7F56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7F56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07775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2261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45433E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33E" w:rsidRPr="00D876D5" w:rsidRDefault="0045433E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675B" w:rsidRDefault="00D876D5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</w:t>
      </w:r>
      <w:r w:rsidR="00FF66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83146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Default="00A45CD7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6CA" w:rsidRPr="00D876D5" w:rsidRDefault="00FF66CA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6A0AB2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476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79F9">
        <w:rPr>
          <w:rFonts w:ascii="Times New Roman" w:hAnsi="Times New Roman" w:cs="Times New Roman"/>
          <w:sz w:val="28"/>
          <w:szCs w:val="28"/>
          <w:lang w:eastAsia="ru-RU"/>
        </w:rPr>
        <w:t>3но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>ября  2018 года № </w:t>
      </w:r>
      <w:r w:rsidR="007D5702">
        <w:rPr>
          <w:rFonts w:ascii="Times New Roman" w:hAnsi="Times New Roman" w:cs="Times New Roman"/>
          <w:sz w:val="28"/>
          <w:szCs w:val="28"/>
          <w:lang w:eastAsia="ru-RU"/>
        </w:rPr>
        <w:t>194</w:t>
      </w:r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45433E" w:rsidP="00A4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 157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</w:t>
      </w:r>
      <w:proofErr w:type="gramEnd"/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год</w:t>
      </w:r>
    </w:p>
    <w:p w:rsidR="00A45CD7" w:rsidRPr="00A45CD7" w:rsidRDefault="00A45CD7" w:rsidP="00A4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подвида аналитической </w:t>
            </w:r>
            <w:proofErr w:type="gram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вида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8675B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6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D679F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14119,1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D679F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14119,1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679F9" w:rsidP="00CD4D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14939,0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679F9" w:rsidP="00CD4D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14939,0</w:t>
            </w:r>
          </w:p>
        </w:tc>
      </w:tr>
    </w:tbl>
    <w:p w:rsidR="00A45CD7" w:rsidRPr="00A45CD7" w:rsidRDefault="0045433E" w:rsidP="00A4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Т.Я. Кузнецова</w:t>
      </w: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7E" w:rsidRPr="009F7CF0" w:rsidRDefault="008D727E" w:rsidP="008D7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D727E" w:rsidRPr="009F7CF0" w:rsidSect="004543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F2D"/>
    <w:rsid w:val="000213C3"/>
    <w:rsid w:val="00051792"/>
    <w:rsid w:val="00077755"/>
    <w:rsid w:val="00094FCB"/>
    <w:rsid w:val="00096F61"/>
    <w:rsid w:val="000B180B"/>
    <w:rsid w:val="000C642B"/>
    <w:rsid w:val="000D059F"/>
    <w:rsid w:val="000D2B65"/>
    <w:rsid w:val="00100318"/>
    <w:rsid w:val="00112D3E"/>
    <w:rsid w:val="00113AF0"/>
    <w:rsid w:val="00114A90"/>
    <w:rsid w:val="00121007"/>
    <w:rsid w:val="00156201"/>
    <w:rsid w:val="00167217"/>
    <w:rsid w:val="00186BAF"/>
    <w:rsid w:val="001A19B0"/>
    <w:rsid w:val="001A5E65"/>
    <w:rsid w:val="001B3AEE"/>
    <w:rsid w:val="001B6C50"/>
    <w:rsid w:val="001C17AE"/>
    <w:rsid w:val="001C39BC"/>
    <w:rsid w:val="001C7A57"/>
    <w:rsid w:val="001D45F0"/>
    <w:rsid w:val="002232B0"/>
    <w:rsid w:val="002343B8"/>
    <w:rsid w:val="00243F5B"/>
    <w:rsid w:val="002458D8"/>
    <w:rsid w:val="00255161"/>
    <w:rsid w:val="00286C60"/>
    <w:rsid w:val="00287617"/>
    <w:rsid w:val="00290944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57F2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A2DBE"/>
    <w:rsid w:val="003C158D"/>
    <w:rsid w:val="003D2A56"/>
    <w:rsid w:val="003D5DDE"/>
    <w:rsid w:val="003F6774"/>
    <w:rsid w:val="004033EF"/>
    <w:rsid w:val="00411BF7"/>
    <w:rsid w:val="00426636"/>
    <w:rsid w:val="00427141"/>
    <w:rsid w:val="00443E16"/>
    <w:rsid w:val="00452F76"/>
    <w:rsid w:val="0045433E"/>
    <w:rsid w:val="004776BD"/>
    <w:rsid w:val="0049295B"/>
    <w:rsid w:val="004A7B6C"/>
    <w:rsid w:val="004B38C0"/>
    <w:rsid w:val="004B563F"/>
    <w:rsid w:val="00500B8B"/>
    <w:rsid w:val="0050372C"/>
    <w:rsid w:val="005250DE"/>
    <w:rsid w:val="005260FC"/>
    <w:rsid w:val="005323D1"/>
    <w:rsid w:val="00533EA6"/>
    <w:rsid w:val="0053576D"/>
    <w:rsid w:val="005423C5"/>
    <w:rsid w:val="00543645"/>
    <w:rsid w:val="00557A06"/>
    <w:rsid w:val="00557EB2"/>
    <w:rsid w:val="00583146"/>
    <w:rsid w:val="005A3182"/>
    <w:rsid w:val="005C24C8"/>
    <w:rsid w:val="005C5982"/>
    <w:rsid w:val="005E1CAA"/>
    <w:rsid w:val="005E2B0B"/>
    <w:rsid w:val="005E5ACD"/>
    <w:rsid w:val="0060216E"/>
    <w:rsid w:val="00607BB9"/>
    <w:rsid w:val="00612417"/>
    <w:rsid w:val="00623A4F"/>
    <w:rsid w:val="00626517"/>
    <w:rsid w:val="00633B4B"/>
    <w:rsid w:val="00645995"/>
    <w:rsid w:val="0064761C"/>
    <w:rsid w:val="00652540"/>
    <w:rsid w:val="00664A0E"/>
    <w:rsid w:val="00666C91"/>
    <w:rsid w:val="00681D91"/>
    <w:rsid w:val="006924A2"/>
    <w:rsid w:val="006964D4"/>
    <w:rsid w:val="006A0AB2"/>
    <w:rsid w:val="006B6EF2"/>
    <w:rsid w:val="006C64C9"/>
    <w:rsid w:val="006D3E73"/>
    <w:rsid w:val="006F2278"/>
    <w:rsid w:val="00701B19"/>
    <w:rsid w:val="00752917"/>
    <w:rsid w:val="00755A9D"/>
    <w:rsid w:val="007601F3"/>
    <w:rsid w:val="00765A02"/>
    <w:rsid w:val="0076653E"/>
    <w:rsid w:val="0078011A"/>
    <w:rsid w:val="00780683"/>
    <w:rsid w:val="007930FE"/>
    <w:rsid w:val="007D5702"/>
    <w:rsid w:val="007E50E4"/>
    <w:rsid w:val="007F564E"/>
    <w:rsid w:val="00805EB7"/>
    <w:rsid w:val="008113F4"/>
    <w:rsid w:val="00825A8E"/>
    <w:rsid w:val="00846154"/>
    <w:rsid w:val="008466B8"/>
    <w:rsid w:val="008B17F1"/>
    <w:rsid w:val="008B4375"/>
    <w:rsid w:val="008C0C7F"/>
    <w:rsid w:val="008C71A1"/>
    <w:rsid w:val="008D727E"/>
    <w:rsid w:val="008F17E6"/>
    <w:rsid w:val="008F6EAC"/>
    <w:rsid w:val="00904FEA"/>
    <w:rsid w:val="00913BDA"/>
    <w:rsid w:val="00926EBA"/>
    <w:rsid w:val="00946E95"/>
    <w:rsid w:val="009673D7"/>
    <w:rsid w:val="009736B6"/>
    <w:rsid w:val="009C0264"/>
    <w:rsid w:val="009C3AAB"/>
    <w:rsid w:val="009D27E6"/>
    <w:rsid w:val="009F7CF0"/>
    <w:rsid w:val="00A03949"/>
    <w:rsid w:val="00A075F2"/>
    <w:rsid w:val="00A10AFD"/>
    <w:rsid w:val="00A17D84"/>
    <w:rsid w:val="00A34EAE"/>
    <w:rsid w:val="00A45CD7"/>
    <w:rsid w:val="00A53AA0"/>
    <w:rsid w:val="00A55A44"/>
    <w:rsid w:val="00A616A8"/>
    <w:rsid w:val="00A760A0"/>
    <w:rsid w:val="00A83725"/>
    <w:rsid w:val="00A94A2B"/>
    <w:rsid w:val="00AA2150"/>
    <w:rsid w:val="00AA51A5"/>
    <w:rsid w:val="00AC358C"/>
    <w:rsid w:val="00AC52AC"/>
    <w:rsid w:val="00AC556C"/>
    <w:rsid w:val="00AD4F9B"/>
    <w:rsid w:val="00B067C5"/>
    <w:rsid w:val="00B13884"/>
    <w:rsid w:val="00B16B9B"/>
    <w:rsid w:val="00B27DBA"/>
    <w:rsid w:val="00B30FB8"/>
    <w:rsid w:val="00B31320"/>
    <w:rsid w:val="00B31EB3"/>
    <w:rsid w:val="00B335C0"/>
    <w:rsid w:val="00B40DAC"/>
    <w:rsid w:val="00B46B89"/>
    <w:rsid w:val="00B47A68"/>
    <w:rsid w:val="00B621F8"/>
    <w:rsid w:val="00B82E14"/>
    <w:rsid w:val="00BC54D3"/>
    <w:rsid w:val="00BC7AB0"/>
    <w:rsid w:val="00BD66DD"/>
    <w:rsid w:val="00BE5020"/>
    <w:rsid w:val="00BE6592"/>
    <w:rsid w:val="00C0159C"/>
    <w:rsid w:val="00C05E23"/>
    <w:rsid w:val="00C1331E"/>
    <w:rsid w:val="00C17CFF"/>
    <w:rsid w:val="00C21BCB"/>
    <w:rsid w:val="00C32A95"/>
    <w:rsid w:val="00C429C6"/>
    <w:rsid w:val="00C55448"/>
    <w:rsid w:val="00C60703"/>
    <w:rsid w:val="00C6171D"/>
    <w:rsid w:val="00C6264D"/>
    <w:rsid w:val="00C654A6"/>
    <w:rsid w:val="00C8664D"/>
    <w:rsid w:val="00CA39F6"/>
    <w:rsid w:val="00CA4A51"/>
    <w:rsid w:val="00CA7DBB"/>
    <w:rsid w:val="00CB0B6D"/>
    <w:rsid w:val="00CD0DFD"/>
    <w:rsid w:val="00CD4D36"/>
    <w:rsid w:val="00CE652D"/>
    <w:rsid w:val="00CF16BF"/>
    <w:rsid w:val="00CF64AE"/>
    <w:rsid w:val="00CF6F05"/>
    <w:rsid w:val="00CF71D2"/>
    <w:rsid w:val="00D12C6C"/>
    <w:rsid w:val="00D2487F"/>
    <w:rsid w:val="00D618B1"/>
    <w:rsid w:val="00D63F06"/>
    <w:rsid w:val="00D679F9"/>
    <w:rsid w:val="00D8675B"/>
    <w:rsid w:val="00D86D12"/>
    <w:rsid w:val="00D876D5"/>
    <w:rsid w:val="00DA28F1"/>
    <w:rsid w:val="00DA46BE"/>
    <w:rsid w:val="00DB185A"/>
    <w:rsid w:val="00DB5446"/>
    <w:rsid w:val="00DC3710"/>
    <w:rsid w:val="00DE1417"/>
    <w:rsid w:val="00DE7F58"/>
    <w:rsid w:val="00E0086A"/>
    <w:rsid w:val="00E12261"/>
    <w:rsid w:val="00E66728"/>
    <w:rsid w:val="00E84EB8"/>
    <w:rsid w:val="00EA0E1F"/>
    <w:rsid w:val="00EB3B1B"/>
    <w:rsid w:val="00ED2545"/>
    <w:rsid w:val="00ED687E"/>
    <w:rsid w:val="00ED6D38"/>
    <w:rsid w:val="00EF2E15"/>
    <w:rsid w:val="00F12E0A"/>
    <w:rsid w:val="00F15B5A"/>
    <w:rsid w:val="00F303E4"/>
    <w:rsid w:val="00F378D9"/>
    <w:rsid w:val="00FA22B1"/>
    <w:rsid w:val="00FA4B50"/>
    <w:rsid w:val="00FC0612"/>
    <w:rsid w:val="00FF627C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324C-F7DA-4762-9101-22BB65E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91</cp:revision>
  <cp:lastPrinted>2018-12-17T06:09:00Z</cp:lastPrinted>
  <dcterms:created xsi:type="dcterms:W3CDTF">2018-08-23T12:47:00Z</dcterms:created>
  <dcterms:modified xsi:type="dcterms:W3CDTF">2018-12-17T06:09:00Z</dcterms:modified>
</cp:coreProperties>
</file>