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DE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EB4599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B3DE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F81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A09" w:rsidRPr="00837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3D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3510">
        <w:rPr>
          <w:rFonts w:ascii="Times New Roman" w:hAnsi="Times New Roman" w:cs="Times New Roman"/>
          <w:sz w:val="28"/>
          <w:szCs w:val="28"/>
        </w:rPr>
        <w:t xml:space="preserve"> </w:t>
      </w:r>
      <w:r w:rsidR="00995438">
        <w:rPr>
          <w:rFonts w:ascii="Times New Roman" w:hAnsi="Times New Roman" w:cs="Times New Roman"/>
          <w:sz w:val="28"/>
          <w:szCs w:val="28"/>
        </w:rPr>
        <w:t>ию</w:t>
      </w:r>
      <w:r w:rsidR="005B3DEF">
        <w:rPr>
          <w:rFonts w:ascii="Times New Roman" w:hAnsi="Times New Roman" w:cs="Times New Roman"/>
          <w:sz w:val="28"/>
          <w:szCs w:val="28"/>
        </w:rPr>
        <w:t>л</w:t>
      </w:r>
      <w:r w:rsidR="00313510">
        <w:rPr>
          <w:rFonts w:ascii="Times New Roman" w:hAnsi="Times New Roman" w:cs="Times New Roman"/>
          <w:sz w:val="28"/>
          <w:szCs w:val="28"/>
        </w:rPr>
        <w:t xml:space="preserve">я </w:t>
      </w:r>
      <w:r w:rsidR="00EB4599">
        <w:rPr>
          <w:rFonts w:ascii="Times New Roman" w:hAnsi="Times New Roman" w:cs="Times New Roman"/>
          <w:sz w:val="28"/>
          <w:szCs w:val="28"/>
        </w:rPr>
        <w:t xml:space="preserve"> </w:t>
      </w:r>
      <w:r w:rsidR="00837A09">
        <w:rPr>
          <w:rFonts w:ascii="Times New Roman" w:hAnsi="Times New Roman" w:cs="Times New Roman"/>
          <w:sz w:val="28"/>
          <w:szCs w:val="28"/>
        </w:rPr>
        <w:t>2019 года</w:t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0721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78B6">
        <w:rPr>
          <w:rFonts w:ascii="Times New Roman" w:hAnsi="Times New Roman" w:cs="Times New Roman"/>
          <w:sz w:val="28"/>
          <w:szCs w:val="28"/>
        </w:rPr>
        <w:t xml:space="preserve">      </w:t>
      </w:r>
      <w:r w:rsidR="00837A09">
        <w:rPr>
          <w:rFonts w:ascii="Times New Roman" w:hAnsi="Times New Roman" w:cs="Times New Roman"/>
          <w:sz w:val="28"/>
          <w:szCs w:val="28"/>
        </w:rPr>
        <w:t>№</w:t>
      </w:r>
      <w:r w:rsidR="00EB4599">
        <w:rPr>
          <w:rFonts w:ascii="Times New Roman" w:hAnsi="Times New Roman" w:cs="Times New Roman"/>
          <w:sz w:val="28"/>
          <w:szCs w:val="28"/>
        </w:rPr>
        <w:t xml:space="preserve"> </w:t>
      </w:r>
      <w:r w:rsidR="00313510">
        <w:rPr>
          <w:rFonts w:ascii="Times New Roman" w:hAnsi="Times New Roman" w:cs="Times New Roman"/>
          <w:sz w:val="28"/>
          <w:szCs w:val="28"/>
        </w:rPr>
        <w:t xml:space="preserve"> </w:t>
      </w:r>
      <w:r w:rsidR="005B3DEF">
        <w:rPr>
          <w:rFonts w:ascii="Times New Roman" w:hAnsi="Times New Roman" w:cs="Times New Roman"/>
          <w:sz w:val="28"/>
          <w:szCs w:val="28"/>
        </w:rPr>
        <w:t>___</w:t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</w:p>
    <w:p w:rsidR="00703F81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F0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</w:t>
      </w:r>
      <w:proofErr w:type="gramEnd"/>
      <w:r w:rsidRPr="00837A09">
        <w:rPr>
          <w:rFonts w:ascii="Times New Roman" w:hAnsi="Times New Roman" w:cs="Times New Roman"/>
          <w:sz w:val="28"/>
          <w:szCs w:val="28"/>
        </w:rPr>
        <w:t xml:space="preserve"> на 2019 год», Совет Веселовского сельского поселения Успенского района, решил: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A32EE">
        <w:rPr>
          <w:rFonts w:ascii="Times New Roman" w:hAnsi="Times New Roman" w:cs="Times New Roman"/>
          <w:bCs/>
          <w:sz w:val="28"/>
          <w:szCs w:val="28"/>
        </w:rPr>
        <w:t>544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9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A32EE">
        <w:rPr>
          <w:rFonts w:ascii="Times New Roman" w:hAnsi="Times New Roman" w:cs="Times New Roman"/>
          <w:bCs/>
          <w:sz w:val="28"/>
          <w:szCs w:val="28"/>
        </w:rPr>
        <w:t>74</w:t>
      </w:r>
      <w:r>
        <w:rPr>
          <w:rFonts w:ascii="Times New Roman" w:hAnsi="Times New Roman" w:cs="Times New Roman"/>
          <w:bCs/>
          <w:sz w:val="28"/>
          <w:szCs w:val="28"/>
        </w:rPr>
        <w:t>7,</w:t>
      </w:r>
      <w:r w:rsidR="007A020E">
        <w:rPr>
          <w:rFonts w:ascii="Times New Roman" w:hAnsi="Times New Roman" w:cs="Times New Roman"/>
          <w:bCs/>
          <w:sz w:val="28"/>
          <w:szCs w:val="28"/>
        </w:rPr>
        <w:t>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1.2.Приложение № 3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редакции, </w:t>
      </w:r>
      <w:proofErr w:type="gramStart"/>
      <w:r w:rsidRPr="004A1FB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4A1F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FBB">
        <w:rPr>
          <w:rFonts w:ascii="Times New Roman" w:hAnsi="Times New Roman" w:cs="Times New Roman"/>
          <w:bCs/>
          <w:sz w:val="28"/>
          <w:szCs w:val="28"/>
        </w:rPr>
        <w:t>1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 «Распределение бюджетных ассигнований местного бюджета по разделам и подразделам классификации расходов бюджетов на2019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год»  к Решению изложить в новой редакции,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E6585B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12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 согласно приложения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C">
        <w:rPr>
          <w:rFonts w:ascii="Times New Roman" w:hAnsi="Times New Roman" w:cs="Times New Roman"/>
          <w:bCs/>
          <w:sz w:val="28"/>
          <w:szCs w:val="28"/>
        </w:rPr>
        <w:t>7 «Источники внутреннего финансирования дефицита местного бюджета, перечень стат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ей источников финансирования дефицита бюджета на 2019 год»  к Решению изложить в новой редакции </w:t>
      </w:r>
      <w:proofErr w:type="gramStart"/>
      <w:r w:rsidRPr="00FC723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5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 w:rsidR="002E6C23">
        <w:rPr>
          <w:rFonts w:ascii="Times New Roman" w:hAnsi="Times New Roman" w:cs="Times New Roman"/>
          <w:bCs/>
          <w:sz w:val="28"/>
          <w:szCs w:val="28"/>
        </w:rPr>
        <w:t>8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11A8">
        <w:rPr>
          <w:rFonts w:ascii="Times New Roman" w:hAnsi="Times New Roman" w:cs="Times New Roman"/>
          <w:bCs/>
          <w:sz w:val="28"/>
          <w:szCs w:val="28"/>
        </w:rPr>
        <w:t xml:space="preserve">Приложение №11 «Перечень </w:t>
      </w:r>
      <w:r w:rsidR="00C811A8" w:rsidRPr="00FA38C8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2019 году</w:t>
      </w:r>
      <w:r w:rsidR="00C811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11A8" w:rsidRPr="00FC723C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</w:t>
      </w:r>
      <w:proofErr w:type="gramStart"/>
      <w:r w:rsidR="00C811A8" w:rsidRPr="00FC723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C811A8"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11A8">
        <w:rPr>
          <w:rFonts w:ascii="Times New Roman" w:hAnsi="Times New Roman" w:cs="Times New Roman"/>
          <w:bCs/>
          <w:sz w:val="28"/>
          <w:szCs w:val="28"/>
        </w:rPr>
        <w:t>6</w:t>
      </w:r>
      <w:r w:rsidR="00C811A8"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1A555C" w:rsidRDefault="001A555C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2B20FC" w:rsidRPr="00DC3710" w:rsidRDefault="00DE0725" w:rsidP="00DE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2B20FC" w:rsidRPr="00D876D5" w:rsidRDefault="00DE0725" w:rsidP="00DE072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D876D5" w:rsidRDefault="00DE0725" w:rsidP="002B20F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2B20FC" w:rsidRDefault="00DE0725" w:rsidP="00DE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  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B20FC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0121A1" w:rsidRDefault="001C0917" w:rsidP="001C0917">
      <w:pPr>
        <w:pStyle w:val="aa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</w:t>
      </w:r>
      <w:r w:rsidR="002B20FC" w:rsidRPr="000121A1">
        <w:rPr>
          <w:rFonts w:ascii="Times New Roman" w:hAnsi="Times New Roman"/>
          <w:bCs/>
        </w:rPr>
        <w:t xml:space="preserve">Приложение № </w:t>
      </w:r>
      <w:r w:rsidR="002B20FC">
        <w:rPr>
          <w:rFonts w:ascii="Times New Roman" w:hAnsi="Times New Roman"/>
          <w:bCs/>
        </w:rPr>
        <w:t>3</w:t>
      </w:r>
    </w:p>
    <w:p w:rsidR="002B20FC" w:rsidRPr="000121A1" w:rsidRDefault="001C0917" w:rsidP="001C0917">
      <w:pPr>
        <w:pStyle w:val="aa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</w:t>
      </w:r>
      <w:r w:rsidR="002B20FC" w:rsidRPr="000121A1">
        <w:rPr>
          <w:rFonts w:ascii="Times New Roman" w:hAnsi="Times New Roman"/>
          <w:bCs/>
        </w:rPr>
        <w:t>к  решению Совета Веселовского</w:t>
      </w:r>
    </w:p>
    <w:p w:rsidR="002B20FC" w:rsidRPr="000121A1" w:rsidRDefault="002B20FC" w:rsidP="002B20FC">
      <w:pPr>
        <w:pStyle w:val="aa"/>
        <w:ind w:firstLine="708"/>
        <w:jc w:val="right"/>
        <w:rPr>
          <w:rFonts w:ascii="Times New Roman" w:hAnsi="Times New Roman"/>
          <w:bCs/>
        </w:rPr>
      </w:pPr>
      <w:r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2B20FC" w:rsidRPr="00C866F3" w:rsidRDefault="001C0917" w:rsidP="001C0917">
      <w:pPr>
        <w:pStyle w:val="aa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="002B20FC" w:rsidRPr="000121A1">
        <w:rPr>
          <w:rFonts w:ascii="Times New Roman" w:hAnsi="Times New Roman"/>
          <w:bCs/>
        </w:rPr>
        <w:t>от</w:t>
      </w:r>
      <w:r w:rsidR="002B20FC">
        <w:rPr>
          <w:rFonts w:ascii="Times New Roman" w:hAnsi="Times New Roman"/>
          <w:bCs/>
        </w:rPr>
        <w:t xml:space="preserve"> </w:t>
      </w:r>
      <w:r w:rsidR="002B20FC" w:rsidRPr="000121A1">
        <w:rPr>
          <w:rFonts w:ascii="Times New Roman" w:hAnsi="Times New Roman"/>
          <w:bCs/>
        </w:rPr>
        <w:t xml:space="preserve"> </w:t>
      </w:r>
      <w:r w:rsidR="002B20FC">
        <w:rPr>
          <w:rFonts w:ascii="Times New Roman" w:hAnsi="Times New Roman"/>
          <w:bCs/>
        </w:rPr>
        <w:t>«20» декабря</w:t>
      </w:r>
      <w:r w:rsidR="002B20FC" w:rsidRPr="000121A1">
        <w:rPr>
          <w:rFonts w:ascii="Times New Roman" w:hAnsi="Times New Roman"/>
          <w:bCs/>
        </w:rPr>
        <w:t xml:space="preserve">  201</w:t>
      </w:r>
      <w:r w:rsidR="002B20FC">
        <w:rPr>
          <w:rFonts w:ascii="Times New Roman" w:hAnsi="Times New Roman"/>
          <w:bCs/>
        </w:rPr>
        <w:t>8</w:t>
      </w:r>
      <w:r w:rsidR="002B20FC" w:rsidRPr="000121A1">
        <w:rPr>
          <w:rFonts w:ascii="Times New Roman" w:hAnsi="Times New Roman"/>
          <w:bCs/>
        </w:rPr>
        <w:t xml:space="preserve"> года №</w:t>
      </w:r>
      <w:r w:rsidR="002B20FC">
        <w:rPr>
          <w:rFonts w:ascii="Times New Roman" w:hAnsi="Times New Roman"/>
          <w:bCs/>
        </w:rPr>
        <w:t xml:space="preserve"> 206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85"/>
        <w:gridCol w:w="522"/>
        <w:gridCol w:w="5008"/>
        <w:gridCol w:w="809"/>
        <w:gridCol w:w="621"/>
      </w:tblGrid>
      <w:tr w:rsidR="002B20FC" w:rsidRPr="00732DC5" w:rsidTr="001A555C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B20FC" w:rsidRPr="00732DC5" w:rsidTr="001A555C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B20FC" w:rsidRPr="00732DC5" w:rsidTr="001A555C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EA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EA32EE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</w:t>
            </w:r>
          </w:p>
        </w:tc>
      </w:tr>
      <w:tr w:rsidR="002B20FC" w:rsidRPr="00732DC5" w:rsidTr="001A555C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E21C94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2B20FC" w:rsidRPr="00732DC5" w:rsidTr="001A555C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EA32EE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  <w:r w:rsidR="002B20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B20FC" w:rsidRPr="00732DC5" w:rsidTr="001A555C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2B20FC" w:rsidRPr="00732DC5" w:rsidTr="001A555C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3 600,0</w:t>
            </w:r>
          </w:p>
        </w:tc>
      </w:tr>
      <w:tr w:rsidR="002B20FC" w:rsidRPr="00732DC5" w:rsidTr="001A555C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6712,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B20FC" w:rsidRPr="00732DC5" w:rsidTr="001A555C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2727,2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936CB8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515C3E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A0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873F86" w:rsidRDefault="002B20FC" w:rsidP="001A55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873F86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EA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EA32EE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</w:t>
            </w:r>
            <w:proofErr w:type="spellEnd"/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законодательством Российской</w:t>
            </w:r>
            <w:r w:rsidR="00784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</w:tc>
      </w:tr>
      <w:tr w:rsidR="002B20FC" w:rsidRPr="00732DC5" w:rsidTr="001A555C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A4330C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        Т.Я.Кузнецова</w:t>
            </w: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0FC" w:rsidRDefault="002B20FC" w:rsidP="002B20FC"/>
    <w:p w:rsidR="002B20FC" w:rsidRDefault="002B20FC" w:rsidP="002B20FC"/>
    <w:p w:rsidR="002B20FC" w:rsidRDefault="002B20FC" w:rsidP="002B20FC"/>
    <w:p w:rsidR="009B2508" w:rsidRDefault="009B2508" w:rsidP="007B42D0">
      <w:pPr>
        <w:spacing w:after="0" w:line="240" w:lineRule="auto"/>
      </w:pPr>
    </w:p>
    <w:p w:rsidR="002B20FC" w:rsidRDefault="002B20FC" w:rsidP="007B42D0">
      <w:pPr>
        <w:spacing w:after="0" w:line="240" w:lineRule="auto"/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338" w:rsidRPr="00DC3710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27338" w:rsidRPr="00D876D5" w:rsidRDefault="001C0917" w:rsidP="001C091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1C0917" w:rsidP="001C091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E6C23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E6C2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75E45" w:rsidRPr="00A27338" w:rsidRDefault="00D75E45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к  решению Совета Веселовского</w:t>
      </w:r>
    </w:p>
    <w:p w:rsidR="00A27338" w:rsidRPr="00A27338" w:rsidRDefault="00A27338" w:rsidP="009B250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   декабря   2018 года №</w:t>
      </w:r>
      <w:r w:rsidR="009B2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EA32E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</w:t>
            </w:r>
            <w:r w:rsidR="00EA32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73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1338,3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5CFE" w:rsidRPr="00D876D5" w:rsidRDefault="001C0917" w:rsidP="001C091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E5CFE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414D1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7414D1" w:rsidP="009B2508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3F757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3F75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5D79C1" w:rsidP="0091439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4304,</w:t>
            </w:r>
            <w:r w:rsidR="0091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881EC1" w:rsidP="005D79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881EC1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"Строительство, реконструкция, капитальный </w:t>
            </w: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гражданам и их объединениям, участвующим </w:t>
            </w: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охране общественного порядка, создание условий для деятельности народных дружин</w:t>
            </w:r>
          </w:p>
        </w:tc>
        <w:tc>
          <w:tcPr>
            <w:tcW w:w="2240" w:type="dxa"/>
            <w:noWrap/>
            <w:vAlign w:val="center"/>
          </w:tcPr>
          <w:p w:rsidR="0073592A" w:rsidRPr="00B961AD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1A555C" w:rsidRDefault="00E6585B" w:rsidP="001A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41A52" w:rsidRPr="00541A52" w:rsidRDefault="001A555C" w:rsidP="001A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="001C09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41A52" w:rsidRPr="00541A52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A1E0A" w:rsidRPr="008C2548" w:rsidRDefault="006A1E0A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1C0917" w:rsidP="001C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3F757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3F75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868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93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пожарной 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Строительство, реконструкция, капитальный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</w:t>
            </w:r>
            <w:r w:rsidR="00CB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proofErr w:type="gramStart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2049F3" w:rsidRDefault="00D0649F" w:rsidP="00D0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B20FC" w:rsidRPr="002049F3" w:rsidRDefault="00D0649F" w:rsidP="00D0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2049F3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Default="00D0649F" w:rsidP="00D0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я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B20FC" w:rsidRPr="008C2548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D0649F" w:rsidP="00D0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2B20FC" w:rsidRPr="008C2548" w:rsidRDefault="00D0649F" w:rsidP="00D0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8C2548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Pr="008C2548" w:rsidRDefault="00D0649F" w:rsidP="00D0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№206  </w:t>
      </w: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05"/>
        <w:gridCol w:w="1276"/>
      </w:tblGrid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1A8" w:rsidRPr="002049F3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C811A8" w:rsidRPr="002049F3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C811A8" w:rsidRPr="002049F3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C811A8" w:rsidRPr="00541A52" w:rsidRDefault="00C811A8" w:rsidP="00C8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от </w:t>
      </w:r>
      <w:r w:rsidR="00D0649F">
        <w:rPr>
          <w:rFonts w:ascii="Times New Roman" w:hAnsi="Times New Roman" w:cs="Times New Roman"/>
          <w:sz w:val="28"/>
          <w:szCs w:val="28"/>
          <w:lang w:eastAsia="ru-RU"/>
        </w:rPr>
        <w:t>«__»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49F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>ля 2019 года № </w:t>
      </w:r>
      <w:r w:rsidR="00D0649F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C811A8" w:rsidRPr="00B77464" w:rsidRDefault="00C811A8" w:rsidP="00C81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11A8" w:rsidRPr="00B77464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0649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Приложение № 11</w:t>
      </w:r>
    </w:p>
    <w:p w:rsidR="00C811A8" w:rsidRPr="00B77464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C811A8" w:rsidRPr="00B77464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C811A8" w:rsidRPr="00B77464" w:rsidRDefault="00C811A8" w:rsidP="00C8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от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20 декабря 2018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464">
        <w:rPr>
          <w:rFonts w:ascii="Times New Roman" w:hAnsi="Times New Roman" w:cs="Times New Roman"/>
          <w:sz w:val="28"/>
          <w:szCs w:val="28"/>
          <w:lang w:eastAsia="ru-RU"/>
        </w:rPr>
        <w:t>206 </w:t>
      </w:r>
    </w:p>
    <w:p w:rsidR="00C811A8" w:rsidRPr="00B77464" w:rsidRDefault="00C811A8" w:rsidP="00C81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11A8" w:rsidRPr="001A555C" w:rsidRDefault="00C811A8" w:rsidP="00C8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A555C" w:rsidRPr="001A555C" w:rsidRDefault="00C811A8" w:rsidP="001A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целевых программ,  финансирование которых предусмотрено из бюджета Веселовского сельского поселения в 2019 году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20"/>
        <w:gridCol w:w="1440"/>
      </w:tblGrid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55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53 4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4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4484,7</w:t>
            </w:r>
          </w:p>
        </w:tc>
      </w:tr>
    </w:tbl>
    <w:p w:rsidR="00C811A8" w:rsidRDefault="00C811A8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1A8" w:rsidRPr="00B77464" w:rsidRDefault="00C811A8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C659F1" w:rsidRDefault="00C811A8" w:rsidP="001A5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Успенского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Т.Я. Кузнецова</w:t>
      </w:r>
    </w:p>
    <w:sectPr w:rsidR="00C659F1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38" w:rsidRDefault="00394138" w:rsidP="00837A09">
      <w:pPr>
        <w:spacing w:after="0" w:line="240" w:lineRule="auto"/>
      </w:pPr>
      <w:r>
        <w:separator/>
      </w:r>
    </w:p>
  </w:endnote>
  <w:endnote w:type="continuationSeparator" w:id="0">
    <w:p w:rsidR="00394138" w:rsidRDefault="00394138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38" w:rsidRDefault="00394138" w:rsidP="00837A09">
      <w:pPr>
        <w:spacing w:after="0" w:line="240" w:lineRule="auto"/>
      </w:pPr>
      <w:r>
        <w:separator/>
      </w:r>
    </w:p>
  </w:footnote>
  <w:footnote w:type="continuationSeparator" w:id="0">
    <w:p w:rsidR="00394138" w:rsidRDefault="00394138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56C"/>
    <w:rsid w:val="0000645E"/>
    <w:rsid w:val="00022A20"/>
    <w:rsid w:val="00042923"/>
    <w:rsid w:val="0005156C"/>
    <w:rsid w:val="000562C7"/>
    <w:rsid w:val="000612FE"/>
    <w:rsid w:val="00066344"/>
    <w:rsid w:val="000721FD"/>
    <w:rsid w:val="000D7BE2"/>
    <w:rsid w:val="000E3908"/>
    <w:rsid w:val="000F0C35"/>
    <w:rsid w:val="000F3BD1"/>
    <w:rsid w:val="00103C59"/>
    <w:rsid w:val="001118C0"/>
    <w:rsid w:val="001225AB"/>
    <w:rsid w:val="00123622"/>
    <w:rsid w:val="00134F1C"/>
    <w:rsid w:val="0015420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688D"/>
    <w:rsid w:val="001C7F2B"/>
    <w:rsid w:val="001D0E79"/>
    <w:rsid w:val="001E2D32"/>
    <w:rsid w:val="001E3AB9"/>
    <w:rsid w:val="001F2BAA"/>
    <w:rsid w:val="002049F3"/>
    <w:rsid w:val="0021137B"/>
    <w:rsid w:val="00221462"/>
    <w:rsid w:val="00230307"/>
    <w:rsid w:val="00236D2D"/>
    <w:rsid w:val="00246DDF"/>
    <w:rsid w:val="00251EB1"/>
    <w:rsid w:val="002763BE"/>
    <w:rsid w:val="0027684C"/>
    <w:rsid w:val="00295E93"/>
    <w:rsid w:val="00296792"/>
    <w:rsid w:val="002A3886"/>
    <w:rsid w:val="002A51C3"/>
    <w:rsid w:val="002B20FC"/>
    <w:rsid w:val="002B400A"/>
    <w:rsid w:val="002B4FFE"/>
    <w:rsid w:val="002C379D"/>
    <w:rsid w:val="002C6B9C"/>
    <w:rsid w:val="002C70AF"/>
    <w:rsid w:val="002D136E"/>
    <w:rsid w:val="002E6C23"/>
    <w:rsid w:val="002F4B60"/>
    <w:rsid w:val="003077C0"/>
    <w:rsid w:val="00313510"/>
    <w:rsid w:val="0031608D"/>
    <w:rsid w:val="003213FC"/>
    <w:rsid w:val="00322A27"/>
    <w:rsid w:val="00322FA8"/>
    <w:rsid w:val="0033512E"/>
    <w:rsid w:val="003568E1"/>
    <w:rsid w:val="00363CB1"/>
    <w:rsid w:val="003674C0"/>
    <w:rsid w:val="0037522D"/>
    <w:rsid w:val="003763BB"/>
    <w:rsid w:val="003770E0"/>
    <w:rsid w:val="00394138"/>
    <w:rsid w:val="00396848"/>
    <w:rsid w:val="003B715B"/>
    <w:rsid w:val="003B7F9E"/>
    <w:rsid w:val="003E478D"/>
    <w:rsid w:val="003E7727"/>
    <w:rsid w:val="003F757F"/>
    <w:rsid w:val="00406DC0"/>
    <w:rsid w:val="004109FF"/>
    <w:rsid w:val="004505DE"/>
    <w:rsid w:val="00470C62"/>
    <w:rsid w:val="004824BC"/>
    <w:rsid w:val="0048772F"/>
    <w:rsid w:val="00495341"/>
    <w:rsid w:val="004A1FBB"/>
    <w:rsid w:val="004A7DE8"/>
    <w:rsid w:val="004B06E4"/>
    <w:rsid w:val="004C09FC"/>
    <w:rsid w:val="004C41EF"/>
    <w:rsid w:val="004D4B27"/>
    <w:rsid w:val="004D7DE6"/>
    <w:rsid w:val="004E2327"/>
    <w:rsid w:val="00512796"/>
    <w:rsid w:val="00515C3E"/>
    <w:rsid w:val="00522F5D"/>
    <w:rsid w:val="0053337F"/>
    <w:rsid w:val="00541A52"/>
    <w:rsid w:val="00560AE6"/>
    <w:rsid w:val="00572D84"/>
    <w:rsid w:val="00573F9B"/>
    <w:rsid w:val="0058726D"/>
    <w:rsid w:val="005916EC"/>
    <w:rsid w:val="005973C2"/>
    <w:rsid w:val="005B2976"/>
    <w:rsid w:val="005B3DEF"/>
    <w:rsid w:val="005D79C1"/>
    <w:rsid w:val="005E1A00"/>
    <w:rsid w:val="005E6379"/>
    <w:rsid w:val="005F4C18"/>
    <w:rsid w:val="00600282"/>
    <w:rsid w:val="00615AEC"/>
    <w:rsid w:val="00642197"/>
    <w:rsid w:val="00660845"/>
    <w:rsid w:val="006613E7"/>
    <w:rsid w:val="006613E8"/>
    <w:rsid w:val="00670AA4"/>
    <w:rsid w:val="006822EB"/>
    <w:rsid w:val="006871F1"/>
    <w:rsid w:val="006A1E0A"/>
    <w:rsid w:val="006B3C95"/>
    <w:rsid w:val="006C30BF"/>
    <w:rsid w:val="006C314D"/>
    <w:rsid w:val="006C546F"/>
    <w:rsid w:val="006D4002"/>
    <w:rsid w:val="006E116F"/>
    <w:rsid w:val="006E46B4"/>
    <w:rsid w:val="006F116C"/>
    <w:rsid w:val="006F1DB0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4262"/>
    <w:rsid w:val="00785FE1"/>
    <w:rsid w:val="007A020E"/>
    <w:rsid w:val="007A6B47"/>
    <w:rsid w:val="007B2A26"/>
    <w:rsid w:val="007B42D0"/>
    <w:rsid w:val="007D2F40"/>
    <w:rsid w:val="007E755E"/>
    <w:rsid w:val="007F3A01"/>
    <w:rsid w:val="007F7BF4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508"/>
    <w:rsid w:val="009B77BC"/>
    <w:rsid w:val="009C31A7"/>
    <w:rsid w:val="009C480C"/>
    <w:rsid w:val="009C6AD1"/>
    <w:rsid w:val="009F4E3A"/>
    <w:rsid w:val="009F5B0A"/>
    <w:rsid w:val="009F6C26"/>
    <w:rsid w:val="00A16F1B"/>
    <w:rsid w:val="00A2653D"/>
    <w:rsid w:val="00A272A2"/>
    <w:rsid w:val="00A27338"/>
    <w:rsid w:val="00A42903"/>
    <w:rsid w:val="00A4553C"/>
    <w:rsid w:val="00A468DC"/>
    <w:rsid w:val="00A47814"/>
    <w:rsid w:val="00A814C5"/>
    <w:rsid w:val="00A94458"/>
    <w:rsid w:val="00AA412F"/>
    <w:rsid w:val="00AA57A4"/>
    <w:rsid w:val="00AC196C"/>
    <w:rsid w:val="00AE58FC"/>
    <w:rsid w:val="00AE5CFE"/>
    <w:rsid w:val="00AF2844"/>
    <w:rsid w:val="00AF570D"/>
    <w:rsid w:val="00AF5B21"/>
    <w:rsid w:val="00B01889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34EB"/>
    <w:rsid w:val="00C458BD"/>
    <w:rsid w:val="00C539AC"/>
    <w:rsid w:val="00C64180"/>
    <w:rsid w:val="00C659F1"/>
    <w:rsid w:val="00C811A8"/>
    <w:rsid w:val="00C83B1C"/>
    <w:rsid w:val="00C911B1"/>
    <w:rsid w:val="00C93323"/>
    <w:rsid w:val="00CA406C"/>
    <w:rsid w:val="00CA7DA1"/>
    <w:rsid w:val="00CB1177"/>
    <w:rsid w:val="00CB1FBD"/>
    <w:rsid w:val="00CB6182"/>
    <w:rsid w:val="00CD4BC0"/>
    <w:rsid w:val="00CE287A"/>
    <w:rsid w:val="00CE3962"/>
    <w:rsid w:val="00CE7905"/>
    <w:rsid w:val="00CF067A"/>
    <w:rsid w:val="00CF7861"/>
    <w:rsid w:val="00D0649F"/>
    <w:rsid w:val="00D156DA"/>
    <w:rsid w:val="00D20BFF"/>
    <w:rsid w:val="00D211CB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32EE"/>
    <w:rsid w:val="00EA7149"/>
    <w:rsid w:val="00EB18B1"/>
    <w:rsid w:val="00EB2A07"/>
    <w:rsid w:val="00EB4599"/>
    <w:rsid w:val="00EB4E21"/>
    <w:rsid w:val="00EC2D31"/>
    <w:rsid w:val="00EC4232"/>
    <w:rsid w:val="00EE5C38"/>
    <w:rsid w:val="00EE6B1C"/>
    <w:rsid w:val="00EF3E1E"/>
    <w:rsid w:val="00F00BCA"/>
    <w:rsid w:val="00F07C24"/>
    <w:rsid w:val="00F129B5"/>
    <w:rsid w:val="00F20424"/>
    <w:rsid w:val="00F239BF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CE16-83D9-41F0-B763-A215B16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31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100</cp:revision>
  <cp:lastPrinted>2019-06-11T08:52:00Z</cp:lastPrinted>
  <dcterms:created xsi:type="dcterms:W3CDTF">2019-03-21T07:53:00Z</dcterms:created>
  <dcterms:modified xsi:type="dcterms:W3CDTF">2019-07-11T10:11:00Z</dcterms:modified>
</cp:coreProperties>
</file>